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67" w:rsidRDefault="00FA7F41" w:rsidP="00FA7F41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FF0000"/>
          <w:highlight w:val="yellow"/>
          <w:u w:val="single"/>
        </w:rPr>
      </w:pPr>
      <w:r>
        <w:rPr>
          <w:b/>
          <w:color w:val="FF0000"/>
          <w:highlight w:val="yellow"/>
          <w:u w:val="single"/>
        </w:rPr>
        <w:t>Урок № 6</w:t>
      </w:r>
    </w:p>
    <w:p w:rsidR="00FA7F41" w:rsidRDefault="00F67E67" w:rsidP="00FA7F41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FF0000"/>
          <w:u w:val="single"/>
        </w:rPr>
      </w:pPr>
      <w:r>
        <w:rPr>
          <w:b/>
          <w:color w:val="FF0000"/>
          <w:highlight w:val="yellow"/>
          <w:u w:val="single"/>
        </w:rPr>
        <w:t>Активное слушание  5:</w:t>
      </w:r>
      <w:r w:rsidR="00FA7F41" w:rsidRPr="00025B66">
        <w:rPr>
          <w:b/>
          <w:color w:val="FF0000"/>
          <w:highlight w:val="yellow"/>
          <w:u w:val="single"/>
        </w:rPr>
        <w:t xml:space="preserve"> «Зондирование».</w:t>
      </w:r>
    </w:p>
    <w:p w:rsidR="000E47E0" w:rsidRDefault="00F67E67" w:rsidP="00FA7F41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i/>
          <w:iCs/>
          <w:color w:val="000000"/>
          <w:u w:val="single"/>
        </w:rPr>
      </w:pPr>
      <w:r>
        <w:rPr>
          <w:b/>
          <w:color w:val="000000"/>
        </w:rPr>
        <w:t>Мы говорим о</w:t>
      </w:r>
      <w:proofErr w:type="gramStart"/>
      <w:r>
        <w:rPr>
          <w:b/>
          <w:color w:val="000000"/>
        </w:rPr>
        <w:t xml:space="preserve"> В</w:t>
      </w:r>
      <w:proofErr w:type="gramEnd"/>
      <w:r>
        <w:rPr>
          <w:b/>
          <w:color w:val="000000"/>
        </w:rPr>
        <w:t>тором</w:t>
      </w:r>
      <w:r w:rsidR="00FA7F41" w:rsidRPr="00DC7390">
        <w:rPr>
          <w:b/>
          <w:color w:val="000000"/>
        </w:rPr>
        <w:t xml:space="preserve"> набор</w:t>
      </w:r>
      <w:r>
        <w:rPr>
          <w:b/>
          <w:color w:val="000000"/>
        </w:rPr>
        <w:t>е</w:t>
      </w:r>
      <w:r w:rsidR="00FA7F41" w:rsidRPr="00DC7390">
        <w:rPr>
          <w:b/>
          <w:color w:val="000000"/>
        </w:rPr>
        <w:t xml:space="preserve"> базовых коммуникативных умений – </w:t>
      </w:r>
      <w:r w:rsidR="00FA7F41" w:rsidRPr="00DC7390">
        <w:rPr>
          <w:b/>
          <w:i/>
          <w:iCs/>
          <w:color w:val="000000"/>
          <w:u w:val="single"/>
        </w:rPr>
        <w:t>навыки реагирования</w:t>
      </w:r>
      <w:r w:rsidR="00FA7F41">
        <w:rPr>
          <w:b/>
          <w:i/>
          <w:iCs/>
          <w:color w:val="000000"/>
          <w:u w:val="single"/>
        </w:rPr>
        <w:t xml:space="preserve"> по Игану</w:t>
      </w:r>
      <w:r>
        <w:rPr>
          <w:b/>
          <w:i/>
          <w:iCs/>
          <w:color w:val="000000"/>
          <w:u w:val="single"/>
        </w:rPr>
        <w:t xml:space="preserve">. </w:t>
      </w:r>
      <w:r w:rsidR="000E47E0">
        <w:rPr>
          <w:b/>
          <w:i/>
          <w:iCs/>
          <w:color w:val="000000"/>
          <w:u w:val="single"/>
        </w:rPr>
        <w:t>Сюда входит эмпатия и зондирование.</w:t>
      </w:r>
    </w:p>
    <w:p w:rsidR="00FA7F41" w:rsidRPr="00DC7390" w:rsidRDefault="00F67E67" w:rsidP="00FA7F41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000000"/>
        </w:rPr>
      </w:pPr>
      <w:r>
        <w:rPr>
          <w:b/>
          <w:i/>
          <w:iCs/>
          <w:color w:val="000000"/>
          <w:u w:val="single"/>
        </w:rPr>
        <w:t>Сейчас мы изучаем Зондирование/Пробы</w:t>
      </w:r>
    </w:p>
    <w:p w:rsidR="00FA7F41" w:rsidRPr="00DC7390" w:rsidRDefault="00FA7F41" w:rsidP="00FA7F41">
      <w:pPr>
        <w:numPr>
          <w:ilvl w:val="0"/>
          <w:numId w:val="1"/>
        </w:numPr>
        <w:shd w:val="clear" w:color="auto" w:fill="FFFFFF"/>
        <w:spacing w:before="11" w:line="241" w:lineRule="exact"/>
        <w:ind w:right="25"/>
        <w:jc w:val="both"/>
        <w:rPr>
          <w:color w:val="000000"/>
        </w:rPr>
      </w:pPr>
      <w:r w:rsidRPr="00DC7390">
        <w:rPr>
          <w:color w:val="000000"/>
        </w:rPr>
        <w:t xml:space="preserve">Эмпатия/ Понимание клиента – это «процесс контакта/ соединения с внутренним миром другого человека таким образом, что вы можете точно </w:t>
      </w:r>
      <w:proofErr w:type="gramStart"/>
      <w:r w:rsidRPr="00DC7390">
        <w:rPr>
          <w:color w:val="000000"/>
        </w:rPr>
        <w:t>и</w:t>
      </w:r>
      <w:proofErr w:type="gramEnd"/>
      <w:r w:rsidRPr="00DC7390">
        <w:rPr>
          <w:color w:val="000000"/>
        </w:rPr>
        <w:t xml:space="preserve"> принимая во внимание чувства, переживаемые этим человеком, передать своё понимание его мира».</w:t>
      </w:r>
    </w:p>
    <w:p w:rsidR="00FA7F41" w:rsidRPr="000E47E0" w:rsidRDefault="00FA7F41" w:rsidP="00FA7F41">
      <w:pPr>
        <w:numPr>
          <w:ilvl w:val="0"/>
          <w:numId w:val="1"/>
        </w:numPr>
        <w:shd w:val="clear" w:color="auto" w:fill="FFFFFF"/>
        <w:spacing w:before="11" w:line="241" w:lineRule="exact"/>
        <w:ind w:right="25"/>
        <w:jc w:val="both"/>
        <w:rPr>
          <w:b/>
          <w:color w:val="000000"/>
          <w:highlight w:val="cyan"/>
          <w:u w:val="single"/>
        </w:rPr>
      </w:pPr>
      <w:r w:rsidRPr="00F67E67">
        <w:rPr>
          <w:b/>
          <w:color w:val="000000"/>
          <w:u w:val="single"/>
        </w:rPr>
        <w:t>Зондирование/ Пробы</w:t>
      </w:r>
      <w:r w:rsidR="000E47E0">
        <w:rPr>
          <w:b/>
          <w:color w:val="000000"/>
          <w:u w:val="single"/>
        </w:rPr>
        <w:t xml:space="preserve"> </w:t>
      </w:r>
    </w:p>
    <w:p w:rsidR="00FA7F41" w:rsidRDefault="00FA7F41" w:rsidP="00FA7F41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FF0000"/>
          <w:u w:val="single"/>
        </w:rPr>
      </w:pPr>
    </w:p>
    <w:p w:rsidR="00FA7F41" w:rsidRDefault="00FA7F41" w:rsidP="00FA7F41">
      <w:pPr>
        <w:shd w:val="clear" w:color="auto" w:fill="FFFFFF"/>
        <w:spacing w:after="92" w:line="196" w:lineRule="atLeast"/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59277B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>По завершении этого урока вы должны суметь:</w:t>
      </w:r>
    </w:p>
    <w:p w:rsidR="00FA7F41" w:rsidRDefault="00FA7F41" w:rsidP="00FA7F41">
      <w:pPr>
        <w:pStyle w:val="a3"/>
        <w:numPr>
          <w:ilvl w:val="0"/>
          <w:numId w:val="4"/>
        </w:num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Дать определение, что такое зондирование и пробы.</w:t>
      </w:r>
    </w:p>
    <w:p w:rsidR="00FA7F41" w:rsidRDefault="00FA7F41" w:rsidP="00FA7F41">
      <w:pPr>
        <w:pStyle w:val="a3"/>
        <w:numPr>
          <w:ilvl w:val="0"/>
          <w:numId w:val="4"/>
        </w:num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Уметь различать открытые вопросы и закрытые вопросы.</w:t>
      </w:r>
    </w:p>
    <w:p w:rsidR="00FA7F41" w:rsidRDefault="00FA7F41" w:rsidP="00FA7F41">
      <w:pPr>
        <w:pStyle w:val="a3"/>
        <w:numPr>
          <w:ilvl w:val="0"/>
          <w:numId w:val="4"/>
        </w:num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Уметь проводить консультирование, используя открытые вопросы.</w:t>
      </w:r>
    </w:p>
    <w:p w:rsidR="00FA7F41" w:rsidRPr="00025B66" w:rsidRDefault="00FA7F41" w:rsidP="00FA7F41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FF0000"/>
          <w:u w:val="single"/>
        </w:rPr>
      </w:pPr>
    </w:p>
    <w:p w:rsidR="00FA7F41" w:rsidRPr="000B0D4F" w:rsidRDefault="00FA7F41" w:rsidP="00FA7F41">
      <w:pPr>
        <w:shd w:val="clear" w:color="auto" w:fill="FFFFFF"/>
        <w:spacing w:before="11" w:line="241" w:lineRule="exact"/>
        <w:ind w:left="22" w:right="25" w:firstLine="277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План:</w:t>
      </w:r>
    </w:p>
    <w:p w:rsidR="00FA7F41" w:rsidRDefault="00FA7F41" w:rsidP="00FA7F41">
      <w:pPr>
        <w:numPr>
          <w:ilvl w:val="0"/>
          <w:numId w:val="2"/>
        </w:num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Что такое – зондирование.</w:t>
      </w:r>
    </w:p>
    <w:p w:rsidR="00FA7F41" w:rsidRDefault="00FA7F41" w:rsidP="00FA7F41">
      <w:pPr>
        <w:numPr>
          <w:ilvl w:val="0"/>
          <w:numId w:val="2"/>
        </w:num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Какие виды зондирования существуют.</w:t>
      </w:r>
    </w:p>
    <w:p w:rsidR="00FA7F41" w:rsidRDefault="00FA7F41" w:rsidP="00FA7F41">
      <w:pPr>
        <w:numPr>
          <w:ilvl w:val="0"/>
          <w:numId w:val="2"/>
        </w:num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Применение на практике зондирования.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</w:p>
    <w:p w:rsidR="00FA7F41" w:rsidRDefault="00FA7F41" w:rsidP="00FA7F41">
      <w:pPr>
        <w:numPr>
          <w:ilvl w:val="0"/>
          <w:numId w:val="3"/>
        </w:num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а) Зондирование </w:t>
      </w:r>
      <w:proofErr w:type="gramStart"/>
      <w:r>
        <w:rPr>
          <w:rFonts w:ascii="Arial" w:eastAsia="Arial" w:hAnsi="Arial" w:cs="Times New Roman"/>
        </w:rPr>
        <w:t xml:space="preserve">( </w:t>
      </w:r>
      <w:proofErr w:type="gramEnd"/>
      <w:r>
        <w:rPr>
          <w:rFonts w:ascii="Arial" w:eastAsia="Arial" w:hAnsi="Arial" w:cs="Times New Roman"/>
        </w:rPr>
        <w:t>от фр. Зонде) – исследовать, выведывать, исследовать при помощи зонда.</w:t>
      </w:r>
    </w:p>
    <w:p w:rsidR="00000000" w:rsidRPr="001073E5" w:rsidRDefault="00FA7F41" w:rsidP="001073E5">
      <w:pPr>
        <w:rPr>
          <w:rFonts w:ascii="Arial" w:eastAsia="Arial" w:hAnsi="Arial" w:cs="Times New Roman"/>
          <w:lang w:val="en-US"/>
        </w:rPr>
      </w:pPr>
      <w:r>
        <w:rPr>
          <w:rFonts w:ascii="Arial" w:eastAsia="Arial" w:hAnsi="Arial" w:cs="Times New Roman"/>
        </w:rPr>
        <w:t xml:space="preserve">            б) В переносном значении – предварительное осторожное выяснение, разведывание.</w:t>
      </w:r>
      <w:r w:rsidR="000E47E0">
        <w:rPr>
          <w:rFonts w:ascii="Arial" w:eastAsia="Arial" w:hAnsi="Arial" w:cs="Times New Roman"/>
        </w:rPr>
        <w:t xml:space="preserve"> </w:t>
      </w:r>
      <w:r w:rsidR="00A56492" w:rsidRPr="001073E5">
        <w:rPr>
          <w:rFonts w:ascii="Arial" w:eastAsia="Arial" w:hAnsi="Arial" w:cs="Times New Roman"/>
        </w:rPr>
        <w:t xml:space="preserve">Побуждение и зондирование – это вербальная тактика, которая помогает клиенту рассказать о себе и определить свою проблему более конкретно в сферах события, поведения и </w:t>
      </w:r>
      <w:r w:rsidR="00A56492" w:rsidRPr="001073E5">
        <w:rPr>
          <w:rFonts w:ascii="Arial" w:eastAsia="Arial" w:hAnsi="Arial" w:cs="Times New Roman"/>
        </w:rPr>
        <w:t>чувств. Они должны присутствовать на всех этапах консультирования.</w:t>
      </w:r>
      <w:r w:rsidR="001073E5" w:rsidRPr="001073E5">
        <w:rPr>
          <w:rFonts w:ascii="Arial" w:eastAsia="Arial" w:hAnsi="Arial" w:cs="Times New Roman"/>
        </w:rPr>
        <w:t xml:space="preserve"> </w:t>
      </w:r>
      <w:r w:rsidR="001073E5">
        <w:rPr>
          <w:rFonts w:ascii="Arial" w:eastAsia="Arial" w:hAnsi="Arial" w:cs="Times New Roman"/>
          <w:highlight w:val="cyan"/>
        </w:rPr>
        <w:t xml:space="preserve">Слайды </w:t>
      </w:r>
      <w:r w:rsidR="001073E5" w:rsidRPr="001073E5">
        <w:rPr>
          <w:rFonts w:ascii="Arial" w:eastAsia="Arial" w:hAnsi="Arial" w:cs="Times New Roman"/>
          <w:highlight w:val="cyan"/>
        </w:rPr>
        <w:t>№ 2, 3</w:t>
      </w:r>
    </w:p>
    <w:p w:rsidR="00000000" w:rsidRPr="001073E5" w:rsidRDefault="00A56492" w:rsidP="001073E5">
      <w:pPr>
        <w:numPr>
          <w:ilvl w:val="0"/>
          <w:numId w:val="10"/>
        </w:numPr>
        <w:rPr>
          <w:rFonts w:ascii="Arial" w:eastAsia="Arial" w:hAnsi="Arial" w:cs="Times New Roman"/>
        </w:rPr>
      </w:pPr>
      <w:r w:rsidRPr="001073E5">
        <w:rPr>
          <w:rFonts w:ascii="Arial" w:eastAsia="Arial" w:hAnsi="Arial" w:cs="Times New Roman"/>
        </w:rPr>
        <w:t>Цель – собрать качественную информацию.</w:t>
      </w:r>
    </w:p>
    <w:p w:rsidR="00FA7F41" w:rsidRDefault="00FA7F41" w:rsidP="00FA7F41">
      <w:p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       2. Пробы – это утверждение или вопрос, приглашающий клиента обсудить проблему более подробно.</w:t>
      </w:r>
      <w:r w:rsidR="000E47E0">
        <w:rPr>
          <w:rFonts w:ascii="Arial" w:eastAsia="Arial" w:hAnsi="Arial" w:cs="Times New Roman"/>
        </w:rPr>
        <w:t xml:space="preserve"> </w:t>
      </w:r>
      <w:r w:rsidR="001073E5">
        <w:rPr>
          <w:rFonts w:ascii="Arial" w:eastAsia="Arial" w:hAnsi="Arial" w:cs="Times New Roman"/>
          <w:highlight w:val="cyan"/>
        </w:rPr>
        <w:t>Слайд № 4</w:t>
      </w:r>
    </w:p>
    <w:p w:rsidR="00FA7F41" w:rsidRPr="0053737B" w:rsidRDefault="00FA7F41" w:rsidP="00106D23">
      <w:pPr>
        <w:spacing w:after="0" w:line="240" w:lineRule="auto"/>
        <w:rPr>
          <w:rFonts w:ascii="Arial" w:eastAsia="Arial" w:hAnsi="Arial" w:cs="Times New Roman"/>
          <w:b/>
          <w:u w:val="single"/>
        </w:rPr>
      </w:pPr>
      <w:r>
        <w:rPr>
          <w:rFonts w:ascii="Arial" w:eastAsia="Arial" w:hAnsi="Arial" w:cs="Times New Roman"/>
        </w:rPr>
        <w:t xml:space="preserve"> </w:t>
      </w:r>
      <w:r w:rsidRPr="0053737B">
        <w:rPr>
          <w:rFonts w:ascii="Arial" w:eastAsia="Arial" w:hAnsi="Arial" w:cs="Times New Roman"/>
          <w:b/>
          <w:u w:val="single"/>
        </w:rPr>
        <w:t>Виды проб</w:t>
      </w:r>
      <w:r>
        <w:rPr>
          <w:rFonts w:ascii="Arial" w:eastAsia="Arial" w:hAnsi="Arial" w:cs="Times New Roman"/>
          <w:b/>
          <w:u w:val="single"/>
        </w:rPr>
        <w:t>:</w:t>
      </w:r>
      <w:r w:rsidRPr="0053737B">
        <w:rPr>
          <w:rFonts w:ascii="Arial" w:eastAsia="Arial" w:hAnsi="Arial" w:cs="Times New Roman"/>
          <w:b/>
          <w:u w:val="single"/>
        </w:rPr>
        <w:t xml:space="preserve">  </w:t>
      </w:r>
      <w:r w:rsidR="001073E5">
        <w:rPr>
          <w:rFonts w:ascii="Arial" w:eastAsia="Arial" w:hAnsi="Arial" w:cs="Times New Roman"/>
          <w:b/>
          <w:highlight w:val="cyan"/>
          <w:u w:val="single"/>
        </w:rPr>
        <w:t>Слайд № 5</w:t>
      </w:r>
    </w:p>
    <w:p w:rsidR="00FA7F41" w:rsidRDefault="00FA7F41" w:rsidP="00FA7F41">
      <w:pPr>
        <w:spacing w:after="0" w:line="240" w:lineRule="auto"/>
        <w:ind w:left="72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а) подсказки; б) утверждения и просьбы, которые поощряют клиентов говорить и прояснять ситуации далее; в) восклицания, помогающие клиенту сфокусироваться; г) вопросы, которые помогают говорить клиенту более свободно и конкретно. </w:t>
      </w:r>
    </w:p>
    <w:p w:rsidR="00FA7F41" w:rsidRDefault="00FA7F41" w:rsidP="00FA7F41">
      <w:pPr>
        <w:rPr>
          <w:rFonts w:ascii="Arial" w:eastAsia="Arial" w:hAnsi="Arial" w:cs="Times New Roman"/>
        </w:rPr>
      </w:pPr>
    </w:p>
    <w:p w:rsidR="00FA7F41" w:rsidRPr="00025B66" w:rsidRDefault="00FA7F41" w:rsidP="00FA7F41">
      <w:pPr>
        <w:rPr>
          <w:rFonts w:ascii="Arial" w:eastAsia="Arial" w:hAnsi="Arial" w:cs="Times New Roman"/>
          <w:b/>
          <w:sz w:val="24"/>
          <w:szCs w:val="24"/>
        </w:rPr>
      </w:pPr>
      <w:r>
        <w:rPr>
          <w:rFonts w:ascii="Arial" w:eastAsia="Arial" w:hAnsi="Arial" w:cs="Times New Roman"/>
        </w:rPr>
        <w:t xml:space="preserve">                   </w:t>
      </w:r>
      <w:r w:rsidRPr="002337A0">
        <w:rPr>
          <w:rFonts w:ascii="Arial" w:eastAsia="Arial" w:hAnsi="Arial" w:cs="Times New Roman"/>
        </w:rPr>
        <w:t xml:space="preserve"> </w:t>
      </w:r>
      <w:r w:rsidRPr="00025B66">
        <w:rPr>
          <w:rFonts w:ascii="Arial" w:eastAsia="Arial" w:hAnsi="Arial" w:cs="Times New Roman"/>
          <w:b/>
          <w:sz w:val="24"/>
          <w:szCs w:val="24"/>
        </w:rPr>
        <w:t>Постановка вопросов / Зондирование</w:t>
      </w:r>
      <w:r w:rsidR="000E47E0">
        <w:rPr>
          <w:rFonts w:ascii="Arial" w:eastAsia="Arial" w:hAnsi="Arial" w:cs="Times New Roman"/>
          <w:b/>
          <w:sz w:val="24"/>
          <w:szCs w:val="24"/>
        </w:rPr>
        <w:t xml:space="preserve"> </w:t>
      </w:r>
      <w:r w:rsidR="000E47E0" w:rsidRPr="00106D23">
        <w:rPr>
          <w:rFonts w:ascii="Arial" w:eastAsia="Arial" w:hAnsi="Arial" w:cs="Times New Roman"/>
          <w:b/>
          <w:sz w:val="24"/>
          <w:szCs w:val="24"/>
          <w:highlight w:val="cyan"/>
        </w:rPr>
        <w:t>Слайд №</w:t>
      </w:r>
      <w:r w:rsidR="001073E5">
        <w:rPr>
          <w:rFonts w:ascii="Arial" w:eastAsia="Arial" w:hAnsi="Arial" w:cs="Times New Roman"/>
          <w:b/>
          <w:sz w:val="24"/>
          <w:szCs w:val="24"/>
          <w:highlight w:val="cyan"/>
        </w:rPr>
        <w:t>6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Получение информации о клиенте и побуждение его к самоанализу невозможны без умелого опроса.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Как известно, вопросы обычно разделяются на </w:t>
      </w:r>
      <w:r w:rsidRPr="00BA349C">
        <w:rPr>
          <w:rFonts w:ascii="Arial" w:eastAsia="Arial" w:hAnsi="Arial" w:cs="Times New Roman"/>
          <w:color w:val="1F497D" w:themeColor="text2"/>
          <w:u w:val="single"/>
        </w:rPr>
        <w:t>закрытые и открытые</w:t>
      </w:r>
      <w:r>
        <w:rPr>
          <w:rFonts w:ascii="Arial" w:eastAsia="Arial" w:hAnsi="Arial" w:cs="Times New Roman"/>
        </w:rPr>
        <w:t xml:space="preserve">. Закрытые вопросы используются для получения конкретной информации и обычно </w:t>
      </w:r>
      <w:r>
        <w:rPr>
          <w:rFonts w:ascii="Arial" w:eastAsia="Arial" w:hAnsi="Arial" w:cs="Times New Roman"/>
        </w:rPr>
        <w:lastRenderedPageBreak/>
        <w:t>предполагают ответ в одном—двух словах, подтверждение или отрицание ("да", "нет"). Например: "Сколько Вам лет?", "Можем ли мы встретиться через неделю в это же время?", "Сколько раз случались с вами припадки гнева?" и т.п.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Открытые вопросы служат не столько для получения сведений о жизни клиентов, сколько позволяют обсуждать чувства. </w:t>
      </w:r>
      <w:proofErr w:type="spellStart"/>
      <w:r>
        <w:rPr>
          <w:rFonts w:ascii="Arial" w:eastAsia="Arial" w:hAnsi="Arial" w:cs="Times New Roman"/>
        </w:rPr>
        <w:t>Benjamin</w:t>
      </w:r>
      <w:proofErr w:type="spellEnd"/>
      <w:r>
        <w:rPr>
          <w:rFonts w:ascii="Arial" w:eastAsia="Arial" w:hAnsi="Arial" w:cs="Times New Roman"/>
        </w:rPr>
        <w:t xml:space="preserve"> (1987) отмечает: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"Открытые вопросы расширяют и углубляют контакт;</w:t>
      </w:r>
      <w:r>
        <w:t xml:space="preserve"> </w:t>
      </w:r>
      <w:r>
        <w:rPr>
          <w:rFonts w:ascii="Arial" w:eastAsia="Arial" w:hAnsi="Arial" w:cs="Times New Roman"/>
        </w:rPr>
        <w:t>закрытые вопросы ограничивают его. Первые широко распахивают двери хорошим отношениям, вторые обычно оставляют их закрытыми".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Примеры открытых вопросов: "С чего Вы хотели бы начать сегодня?", "Что Вы теперь 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чувствуете?", "Что Вас опечалило?" и т.п.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Открытые вопросы дают возможность делиться своими заботами с консультантом. Они передают клиенту ответственность за беседу и побуждают его исследовать свои установки, чувства, мысли, ценности, поведение, т.е. свой внутренний мир.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proofErr w:type="spellStart"/>
      <w:r>
        <w:rPr>
          <w:rFonts w:ascii="Arial" w:eastAsia="Arial" w:hAnsi="Arial" w:cs="Times New Roman"/>
        </w:rPr>
        <w:t>Ivey</w:t>
      </w:r>
      <w:proofErr w:type="spellEnd"/>
      <w:r>
        <w:rPr>
          <w:rFonts w:ascii="Arial" w:eastAsia="Arial" w:hAnsi="Arial" w:cs="Times New Roman"/>
        </w:rPr>
        <w:t xml:space="preserve"> (1971) выделяет основные моменты консультирования, когда используются открытые вопросы: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1. Начало консультативной встречи ("С чего сегодня Вы хотели бы начать?", "Что произошло за ту неделю, пока мы не виделись?").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2. Побуждение клиента продолжать или дополнять сказанное ("Что Вы почувствовали, когда это случилось?", "Что еще Вы хотели бы сказать об этом?", "Не можете ли добавить что-нибудь к тому, что сказали?").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3. Побуждение клиента проиллюстрировать свои проблемы примерами, чтобы консультант мог лучше их понять ("Не сможете ли Вы рассказать о какой-либо конкретной ситуации?").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4. Сосредоточение внимания клиента на чувствах ("Что Вы чувствуете, когда рассказываете мне?", "Что чувствовали тогда, когда все это произошло с Вами?").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Не следует забывать, что не всем клиентам нравятся открытые вопросы; у некоторых они повышают ощущение угрозы и увеличивают беспокойство. Это не значит, что от таких вопросов следует отказаться, но их надо тщательно формулировать и задавать в подходящее время, когда имеются шансы получить ответ.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В консультировании используются как закрытые, так и открытые вопросы, однако не следует вообще переоценивать важность опросов. </w:t>
      </w:r>
      <w:proofErr w:type="spellStart"/>
      <w:r>
        <w:rPr>
          <w:rFonts w:ascii="Arial" w:eastAsia="Arial" w:hAnsi="Arial" w:cs="Times New Roman"/>
        </w:rPr>
        <w:t>Benjamin</w:t>
      </w:r>
      <w:proofErr w:type="spellEnd"/>
      <w:r>
        <w:rPr>
          <w:rFonts w:ascii="Arial" w:eastAsia="Arial" w:hAnsi="Arial" w:cs="Times New Roman"/>
        </w:rPr>
        <w:t xml:space="preserve"> (1987) указывает: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"Я сильно сомневаюсь по поводу использования вопросов в беседе и чувствую, что задаю слишком много вопросов, часто бессмысленных. Мы задаем вопросы, которые расстраивают клиента, прерывают его, и вопросы, на которые он, возможно, не в состоянии ответить. Иногда мы даже задаем вопросы, заведомо не желая получать ответы, и в результате не слушаем ответов".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Хотя постановка вопросов является важной техникой консультирования, но в консультировании следует избегать чрезмерного опрашивания. Любой вопрос должен быть обоснован — задавая его, надо знать, с какой целью он задается. Это весьма сложная проблема для начинающего консультанта, который нередко слишком </w:t>
      </w:r>
      <w:r>
        <w:rPr>
          <w:rFonts w:ascii="Arial" w:eastAsia="Arial" w:hAnsi="Arial" w:cs="Times New Roman"/>
        </w:rPr>
        <w:lastRenderedPageBreak/>
        <w:t xml:space="preserve">беспокоится, о чем же еще спросить клиента, и забывает, </w:t>
      </w:r>
      <w:proofErr w:type="gramStart"/>
      <w:r>
        <w:rPr>
          <w:rFonts w:ascii="Arial" w:eastAsia="Arial" w:hAnsi="Arial" w:cs="Times New Roman"/>
        </w:rPr>
        <w:t>что</w:t>
      </w:r>
      <w:proofErr w:type="gramEnd"/>
      <w:r>
        <w:rPr>
          <w:rFonts w:ascii="Arial" w:eastAsia="Arial" w:hAnsi="Arial" w:cs="Times New Roman"/>
        </w:rPr>
        <w:t xml:space="preserve"> прежде всего клиента надо слушать. Если опрос превратить в основную технику консультирования, то и консультирование превратится в допрос или следствие. В такой ситуации клиент покинет кабинет консультанта с чувством, что был не столько понят и призван к эмоциональному участию в консультативном контакте, сколько допрошен.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Чересчур большая склонность расспрашивать во время консультирования создает много проблем (</w:t>
      </w:r>
      <w:proofErr w:type="spellStart"/>
      <w:r>
        <w:rPr>
          <w:rFonts w:ascii="Arial" w:eastAsia="Arial" w:hAnsi="Arial" w:cs="Times New Roman"/>
        </w:rPr>
        <w:t>George</w:t>
      </w:r>
      <w:proofErr w:type="spellEnd"/>
      <w:r>
        <w:rPr>
          <w:rFonts w:ascii="Arial" w:eastAsia="Arial" w:hAnsi="Arial" w:cs="Times New Roman"/>
        </w:rPr>
        <w:t xml:space="preserve">, </w:t>
      </w:r>
      <w:proofErr w:type="spellStart"/>
      <w:r>
        <w:rPr>
          <w:rFonts w:ascii="Arial" w:eastAsia="Arial" w:hAnsi="Arial" w:cs="Times New Roman"/>
        </w:rPr>
        <w:t>Cristiani</w:t>
      </w:r>
      <w:proofErr w:type="spellEnd"/>
      <w:r>
        <w:rPr>
          <w:rFonts w:ascii="Arial" w:eastAsia="Arial" w:hAnsi="Arial" w:cs="Times New Roman"/>
        </w:rPr>
        <w:t>, 1990):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— превращает беседу в обмен вопросами-ответами, и клиент начинает постоянно ждать, чтобы консультант спросил еще о чем-нибудь;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— заставляет консультанта принять на себя всю ответственность за ход консультирования и тематику обсуждаемых проблем;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— переводит беседу от эмоционально окрашенных тем к обсуждению фактологии жизни;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— "уничтожает" подвижный характер беседы. По этим причинам начинающим консультантам вообще не рекомендуется задавать клиентам вопросы, исключая самое начало консультирования.</w:t>
      </w:r>
    </w:p>
    <w:p w:rsidR="00FA7F41" w:rsidRPr="007749AD" w:rsidRDefault="00FA7F41" w:rsidP="00FA7F41">
      <w:pPr>
        <w:ind w:left="360"/>
        <w:rPr>
          <w:rFonts w:ascii="Arial" w:eastAsia="Arial" w:hAnsi="Arial" w:cs="Times New Roman"/>
          <w:color w:val="1F497D" w:themeColor="text2"/>
        </w:rPr>
      </w:pPr>
      <w:r w:rsidRPr="007749AD">
        <w:rPr>
          <w:rFonts w:ascii="Arial" w:eastAsia="Arial" w:hAnsi="Arial" w:cs="Times New Roman"/>
          <w:color w:val="1F497D" w:themeColor="text2"/>
        </w:rPr>
        <w:t>Можно упомянуть еще несколько правил, которые следует иметь в виду, задавая вопросы клиентам: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1. Вопросы "Кто, что?" чаще всего ориентированы на факты, т.е. вопросы такого типа 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увеличивают вероятность фактологических ответов.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2. Вопросы "Как?" в большей мере ориентированы на человека, его поведение, внутренний мир.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3. Вопросы "Почему?" нередко провоцируют защитные реакции клиентов, поэтому их следует избегать в консультировании. Задав вопрос такого типа, чаще всего можно услышать ответы, опирающиеся на рационализацию, поскольку не всегда легко объяснить действительные причины своего поведения обусловленного множеством довольно противоречивых факторов (а на </w:t>
      </w:r>
      <w:proofErr w:type="gramStart"/>
      <w:r>
        <w:rPr>
          <w:rFonts w:ascii="Arial" w:eastAsia="Arial" w:hAnsi="Arial" w:cs="Times New Roman"/>
        </w:rPr>
        <w:t>них</w:t>
      </w:r>
      <w:proofErr w:type="gramEnd"/>
      <w:r>
        <w:rPr>
          <w:rFonts w:ascii="Arial" w:eastAsia="Arial" w:hAnsi="Arial" w:cs="Times New Roman"/>
        </w:rPr>
        <w:t xml:space="preserve"> прежде всего и бывают направлены вопросы "почему").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4. Надо избегать постановки одновременно нескольких вопросов (иногда в одном вопросе заложены другие вопросы). Например, "Как Вы понимаете свою проблему? Не думали ли Вы о своих проблемах когда-нибудь ранее?", "Почему Вы пьете и ссоритесь со своей женой?" В обоих случаях клиенту может быть неясно, на какой из вопросов отвечать потому, что ответы на каждую часть двойного вопроса возможны совершенно разные.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5. Не следует один и тот же вопрос задавать в разных формулировках. Клиенту становится неясно, на какой из вариантов надо отвечать. Подобное поведение консультанта при постановке вопросов свидетельствует о его тревоге. Консультант должен "озвучивать" только окончательные варианты вопроса.</w:t>
      </w:r>
    </w:p>
    <w:p w:rsidR="00FA7F41" w:rsidRDefault="00FA7F41" w:rsidP="00FA7F41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6. Нельзя вопросом опережать ответ клиента. Например, вопрос "Все ли хорошо ладится?" чаще всего побуждает клиента дать утвердительный ответ. В этом случае лучше задать открытый вопрос: "Как обстоят дела дома?" В подобных ситуациях </w:t>
      </w:r>
      <w:r>
        <w:rPr>
          <w:rFonts w:ascii="Arial" w:eastAsia="Arial" w:hAnsi="Arial" w:cs="Times New Roman"/>
        </w:rPr>
        <w:lastRenderedPageBreak/>
        <w:t>клиенты нередко пользуются возможностью дать неопределенный ответ, например: "Неплохо". Консультанту нужно уточнить ответ другим вопросом такого типа: "Что для Вас значит "неплохо"?" Это очень важно, так как часто в одни и те же понятия мы вкладываем довольно разное содержание.</w:t>
      </w:r>
    </w:p>
    <w:p w:rsidR="0017139F" w:rsidRPr="0017139F" w:rsidRDefault="0017139F" w:rsidP="00FA7F41">
      <w:pPr>
        <w:ind w:left="360"/>
        <w:rPr>
          <w:rFonts w:ascii="Arial" w:eastAsia="Arial" w:hAnsi="Arial" w:cs="Times New Roman"/>
          <w:b/>
          <w:u w:val="single"/>
        </w:rPr>
      </w:pPr>
      <w:r w:rsidRPr="0017139F">
        <w:rPr>
          <w:rFonts w:ascii="Arial" w:eastAsia="Arial" w:hAnsi="Arial" w:cs="Times New Roman"/>
          <w:b/>
          <w:u w:val="single"/>
        </w:rPr>
        <w:t>Недостатки вопросов</w:t>
      </w:r>
      <w:r>
        <w:rPr>
          <w:rFonts w:ascii="Arial" w:eastAsia="Arial" w:hAnsi="Arial" w:cs="Times New Roman"/>
          <w:b/>
          <w:u w:val="single"/>
        </w:rPr>
        <w:t xml:space="preserve"> </w:t>
      </w:r>
      <w:r w:rsidR="00F45682">
        <w:rPr>
          <w:rFonts w:ascii="Arial" w:eastAsia="Arial" w:hAnsi="Arial" w:cs="Times New Roman"/>
          <w:b/>
          <w:highlight w:val="cyan"/>
          <w:u w:val="single"/>
        </w:rPr>
        <w:t>Слайд №7</w:t>
      </w:r>
    </w:p>
    <w:p w:rsidR="00A41F62" w:rsidRPr="0017139F" w:rsidRDefault="00231778" w:rsidP="0017139F">
      <w:pPr>
        <w:numPr>
          <w:ilvl w:val="0"/>
          <w:numId w:val="9"/>
        </w:numPr>
        <w:rPr>
          <w:rFonts w:ascii="Arial" w:eastAsia="Arial" w:hAnsi="Arial" w:cs="Times New Roman"/>
        </w:rPr>
      </w:pPr>
      <w:r w:rsidRPr="0017139F">
        <w:rPr>
          <w:rFonts w:ascii="Arial" w:eastAsia="Arial" w:hAnsi="Arial" w:cs="Times New Roman"/>
        </w:rPr>
        <w:t>Опасность создания эффекта допроса с пристрастием;</w:t>
      </w:r>
    </w:p>
    <w:p w:rsidR="00A41F62" w:rsidRPr="0017139F" w:rsidRDefault="00231778" w:rsidP="0017139F">
      <w:pPr>
        <w:numPr>
          <w:ilvl w:val="0"/>
          <w:numId w:val="9"/>
        </w:numPr>
        <w:rPr>
          <w:rFonts w:ascii="Arial" w:eastAsia="Arial" w:hAnsi="Arial" w:cs="Times New Roman"/>
        </w:rPr>
      </w:pPr>
      <w:r w:rsidRPr="0017139F">
        <w:rPr>
          <w:rFonts w:ascii="Arial" w:eastAsia="Arial" w:hAnsi="Arial" w:cs="Times New Roman"/>
        </w:rPr>
        <w:t>Тормозит личное участие;</w:t>
      </w:r>
    </w:p>
    <w:p w:rsidR="00A41F62" w:rsidRPr="0017139F" w:rsidRDefault="00231778" w:rsidP="0017139F">
      <w:pPr>
        <w:numPr>
          <w:ilvl w:val="0"/>
          <w:numId w:val="9"/>
        </w:numPr>
        <w:rPr>
          <w:rFonts w:ascii="Arial" w:eastAsia="Arial" w:hAnsi="Arial" w:cs="Times New Roman"/>
        </w:rPr>
      </w:pPr>
      <w:r w:rsidRPr="0017139F">
        <w:rPr>
          <w:rFonts w:ascii="Arial" w:eastAsia="Arial" w:hAnsi="Arial" w:cs="Times New Roman"/>
        </w:rPr>
        <w:t xml:space="preserve">Может </w:t>
      </w:r>
      <w:proofErr w:type="gramStart"/>
      <w:r w:rsidRPr="0017139F">
        <w:rPr>
          <w:rFonts w:ascii="Arial" w:eastAsia="Arial" w:hAnsi="Arial" w:cs="Times New Roman"/>
        </w:rPr>
        <w:t>сложится</w:t>
      </w:r>
      <w:proofErr w:type="gramEnd"/>
      <w:r w:rsidRPr="0017139F">
        <w:rPr>
          <w:rFonts w:ascii="Arial" w:eastAsia="Arial" w:hAnsi="Arial" w:cs="Times New Roman"/>
        </w:rPr>
        <w:t xml:space="preserve"> впечатление превосходства;</w:t>
      </w:r>
    </w:p>
    <w:p w:rsidR="00A41F62" w:rsidRPr="0017139F" w:rsidRDefault="00231778" w:rsidP="0017139F">
      <w:pPr>
        <w:numPr>
          <w:ilvl w:val="0"/>
          <w:numId w:val="9"/>
        </w:numPr>
        <w:rPr>
          <w:rFonts w:ascii="Arial" w:eastAsia="Arial" w:hAnsi="Arial" w:cs="Times New Roman"/>
        </w:rPr>
      </w:pPr>
      <w:r w:rsidRPr="0017139F">
        <w:rPr>
          <w:rFonts w:ascii="Arial" w:eastAsia="Arial" w:hAnsi="Arial" w:cs="Times New Roman"/>
        </w:rPr>
        <w:t>Сильное давление для получения ответа;</w:t>
      </w:r>
    </w:p>
    <w:p w:rsidR="00A41F62" w:rsidRDefault="00231778" w:rsidP="0017139F">
      <w:pPr>
        <w:numPr>
          <w:ilvl w:val="0"/>
          <w:numId w:val="9"/>
        </w:numPr>
        <w:rPr>
          <w:rFonts w:ascii="Arial" w:eastAsia="Arial" w:hAnsi="Arial" w:cs="Times New Roman"/>
        </w:rPr>
      </w:pPr>
      <w:r w:rsidRPr="0017139F">
        <w:rPr>
          <w:rFonts w:ascii="Arial" w:eastAsia="Arial" w:hAnsi="Arial" w:cs="Times New Roman"/>
        </w:rPr>
        <w:t>Заставляет человека терять контроль над собой.</w:t>
      </w:r>
    </w:p>
    <w:p w:rsidR="00FA7F41" w:rsidRDefault="00FA7F41" w:rsidP="00F745CC">
      <w:r w:rsidRPr="003D53FD">
        <w:rPr>
          <w:highlight w:val="yellow"/>
        </w:rPr>
        <w:t>Пример консультирования: Использование всех методов консультации</w:t>
      </w:r>
      <w:r>
        <w:t>.</w:t>
      </w:r>
    </w:p>
    <w:p w:rsidR="00FA7F41" w:rsidRPr="00E92D92" w:rsidRDefault="00FA7F41" w:rsidP="00FA7F41">
      <w:pPr>
        <w:ind w:left="360"/>
        <w:rPr>
          <w:rFonts w:ascii="Arial" w:eastAsia="Arial" w:hAnsi="Arial" w:cs="Times New Roman"/>
          <w:b/>
          <w:u w:val="single"/>
        </w:rPr>
      </w:pPr>
      <w:r w:rsidRPr="00E92D92">
        <w:rPr>
          <w:rFonts w:ascii="Arial" w:eastAsia="Arial" w:hAnsi="Arial" w:cs="Times New Roman"/>
          <w:b/>
          <w:u w:val="single"/>
        </w:rPr>
        <w:t>Пример консультации:</w:t>
      </w:r>
    </w:p>
    <w:p w:rsidR="00FA7F41" w:rsidRDefault="00FA7F41" w:rsidP="00FA7F41">
      <w:pPr>
        <w:pStyle w:val="a3"/>
        <w:numPr>
          <w:ilvl w:val="0"/>
          <w:numId w:val="5"/>
        </w:num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Начало консультации, встреча, маленький разговор.</w:t>
      </w:r>
    </w:p>
    <w:p w:rsidR="00FA7F41" w:rsidRDefault="00FA7F41" w:rsidP="00FA7F41">
      <w:pPr>
        <w:pStyle w:val="a3"/>
        <w:numPr>
          <w:ilvl w:val="0"/>
          <w:numId w:val="5"/>
        </w:numPr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Консультация: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 w:rsidRPr="00ED2706">
        <w:rPr>
          <w:rFonts w:ascii="Arial" w:eastAsia="Arial" w:hAnsi="Arial" w:cs="Times New Roman"/>
          <w:highlight w:val="yellow"/>
        </w:rPr>
        <w:t>Консультант (Наташа):</w:t>
      </w:r>
      <w:r>
        <w:rPr>
          <w:rFonts w:ascii="Arial" w:eastAsia="Arial" w:hAnsi="Arial" w:cs="Times New Roman"/>
        </w:rPr>
        <w:t xml:space="preserve"> Сегодня у нас первая встреча. Основное время я хочу уделить знакомству с вами и с вашей проблемой. Расскажите о своей проблеме.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 w:rsidRPr="00ED2706">
        <w:rPr>
          <w:rFonts w:ascii="Arial" w:eastAsia="Arial" w:hAnsi="Arial" w:cs="Times New Roman"/>
          <w:highlight w:val="yellow"/>
        </w:rPr>
        <w:t>Клиент (Оля):</w:t>
      </w:r>
      <w:r>
        <w:rPr>
          <w:rFonts w:ascii="Arial" w:eastAsia="Arial" w:hAnsi="Arial" w:cs="Times New Roman"/>
        </w:rPr>
        <w:t xml:space="preserve"> Я устала от ожидания. У меня заканчиваются силы. Мой муж поехал на работу в другую страну. Мне нужно оформить визу для поездки к нему, но я постоянно встречаю различные препятствия. Мне нужны силы для оформления документов, а силы уже на исходе.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Н.: Разрешите мне проверить, правильно ли я поняла. Ваш муж вынужден был уехать в другую страну на работу, и вы хотите поехать к нему. Но существуют различные препятствия, и вы чувствуете бессилие и беспомощность, потому что процесс оформления документов затянулся.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О.:  Да. Мне кажется, что я уже никогда не увижу своего мужа.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Н.</w:t>
      </w:r>
      <w:proofErr w:type="gramStart"/>
      <w:r>
        <w:rPr>
          <w:rFonts w:ascii="Arial" w:eastAsia="Arial" w:hAnsi="Arial" w:cs="Times New Roman"/>
        </w:rPr>
        <w:t xml:space="preserve"> :</w:t>
      </w:r>
      <w:proofErr w:type="gramEnd"/>
      <w:r>
        <w:rPr>
          <w:rFonts w:ascii="Arial" w:eastAsia="Arial" w:hAnsi="Arial" w:cs="Times New Roman"/>
        </w:rPr>
        <w:t xml:space="preserve"> У вас даже появилось чувство безысходности. 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О.: Да. Мы только поженились, и он вынужден был уехать через две недели после свадьбы.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Н.: Да, я понимаю, что ситуация усложняется ещё и тем, что вы молодожёны. Это действительно проблема. Оля, можно я спрошу вас о вашем чувстве безнадёжности?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О.: Да.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Н.: Если бы нам нужно было оценить ваше чувство безысходности на шкале от 1 до 10. Где это чувство находится?</w:t>
      </w:r>
    </w:p>
    <w:p w:rsidR="00FA7F41" w:rsidRPr="008233DB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О.: Я думаю, 8.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Н.: На 8. Это довольно высокий уровень. Но я думаю, что я смогу вам помочь. Вы готовы работать?</w:t>
      </w:r>
    </w:p>
    <w:p w:rsidR="00FA7F41" w:rsidRDefault="00FA7F41" w:rsidP="00FA7F41">
      <w:pPr>
        <w:pStyle w:val="a3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О.: Да, готова. </w:t>
      </w:r>
    </w:p>
    <w:p w:rsidR="00106D23" w:rsidRDefault="00106D23" w:rsidP="00FA7F41">
      <w:pPr>
        <w:pStyle w:val="a3"/>
        <w:rPr>
          <w:rFonts w:ascii="Arial" w:eastAsia="Arial" w:hAnsi="Arial" w:cs="Times New Roman"/>
        </w:rPr>
      </w:pPr>
    </w:p>
    <w:p w:rsidR="00231778" w:rsidRPr="00487692" w:rsidRDefault="00106D23" w:rsidP="00106D23">
      <w:pPr>
        <w:ind w:left="360"/>
      </w:pPr>
      <w:r w:rsidRPr="00231778">
        <w:rPr>
          <w:b/>
          <w:sz w:val="24"/>
          <w:szCs w:val="24"/>
          <w:highlight w:val="cyan"/>
          <w:u w:val="single"/>
        </w:rPr>
        <w:t>Итог</w:t>
      </w:r>
      <w:r w:rsidRPr="00231778">
        <w:rPr>
          <w:sz w:val="24"/>
          <w:szCs w:val="24"/>
        </w:rPr>
        <w:t>:</w:t>
      </w:r>
      <w:r>
        <w:t xml:space="preserve"> </w:t>
      </w:r>
      <w:r w:rsidR="00F45682">
        <w:rPr>
          <w:highlight w:val="cyan"/>
        </w:rPr>
        <w:t>Слайд №</w:t>
      </w:r>
      <w:r w:rsidR="007F5583">
        <w:rPr>
          <w:highlight w:val="cyan"/>
        </w:rPr>
        <w:t>8, 9</w:t>
      </w:r>
    </w:p>
    <w:p w:rsidR="00106D23" w:rsidRDefault="00106D23" w:rsidP="00106D23">
      <w:pPr>
        <w:ind w:left="360"/>
      </w:pPr>
      <w:r>
        <w:t xml:space="preserve">Итак, мы познакомились с вами с основными приёмами консультирования. Мне остаётся только пожелать вам практиковать эти приёмы в повседневной жизни, чтобы увидеть, как они </w:t>
      </w:r>
      <w:r>
        <w:lastRenderedPageBreak/>
        <w:t>работают и какое влияние оказывают на людей. Эти приёмы способны изменить и вашу жизнь, как они изменили мою.</w:t>
      </w:r>
    </w:p>
    <w:p w:rsidR="00A41F62" w:rsidRPr="00106D23" w:rsidRDefault="00231778" w:rsidP="00106D23">
      <w:pPr>
        <w:numPr>
          <w:ilvl w:val="0"/>
          <w:numId w:val="8"/>
        </w:numPr>
        <w:rPr>
          <w:rFonts w:ascii="Arial" w:eastAsia="Arial" w:hAnsi="Arial" w:cs="Times New Roman"/>
        </w:rPr>
      </w:pPr>
      <w:r w:rsidRPr="00106D23">
        <w:rPr>
          <w:rFonts w:ascii="Arial" w:eastAsia="Arial" w:hAnsi="Arial" w:cs="Times New Roman"/>
        </w:rPr>
        <w:t>Держите в уме цели зондирования:</w:t>
      </w:r>
    </w:p>
    <w:p w:rsidR="00106D23" w:rsidRPr="00106D23" w:rsidRDefault="00106D23" w:rsidP="00106D23">
      <w:pPr>
        <w:ind w:left="360"/>
        <w:rPr>
          <w:rFonts w:ascii="Arial" w:eastAsia="Arial" w:hAnsi="Arial" w:cs="Times New Roman"/>
        </w:rPr>
      </w:pPr>
      <w:r w:rsidRPr="00106D23">
        <w:rPr>
          <w:rFonts w:ascii="Arial" w:eastAsia="Arial" w:hAnsi="Arial" w:cs="Times New Roman"/>
        </w:rPr>
        <w:t>А) Помогать людям, не умеющим отделять себя от других или сопротивляющимся клиентам рассказывать свою историю и вовлекать в виды поведения, связанные с консультированием;</w:t>
      </w:r>
    </w:p>
    <w:p w:rsidR="00106D23" w:rsidRPr="00106D23" w:rsidRDefault="00106D23" w:rsidP="00106D23">
      <w:pPr>
        <w:ind w:left="360"/>
        <w:rPr>
          <w:rFonts w:ascii="Arial" w:eastAsia="Arial" w:hAnsi="Arial" w:cs="Times New Roman"/>
        </w:rPr>
      </w:pPr>
      <w:r w:rsidRPr="00106D23">
        <w:rPr>
          <w:rFonts w:ascii="Arial" w:eastAsia="Arial" w:hAnsi="Arial" w:cs="Times New Roman"/>
        </w:rPr>
        <w:t>Б) Помогать клиенту оставаться сконцентрированным на важных темах;</w:t>
      </w:r>
    </w:p>
    <w:p w:rsidR="00106D23" w:rsidRPr="00106D23" w:rsidRDefault="00106D23" w:rsidP="00106D23">
      <w:pPr>
        <w:ind w:left="360"/>
        <w:rPr>
          <w:rFonts w:ascii="Arial" w:eastAsia="Arial" w:hAnsi="Arial" w:cs="Times New Roman"/>
        </w:rPr>
      </w:pPr>
      <w:r w:rsidRPr="00106D23">
        <w:rPr>
          <w:rFonts w:ascii="Arial" w:eastAsia="Arial" w:hAnsi="Arial" w:cs="Times New Roman"/>
        </w:rPr>
        <w:t xml:space="preserve">В) </w:t>
      </w:r>
      <w:proofErr w:type="gramStart"/>
      <w:r w:rsidRPr="00106D23">
        <w:rPr>
          <w:rFonts w:ascii="Arial" w:eastAsia="Arial" w:hAnsi="Arial" w:cs="Times New Roman"/>
        </w:rPr>
        <w:t>Помогать клиенту понять</w:t>
      </w:r>
      <w:proofErr w:type="gramEnd"/>
      <w:r w:rsidRPr="00106D23">
        <w:rPr>
          <w:rFonts w:ascii="Arial" w:eastAsia="Arial" w:hAnsi="Arial" w:cs="Times New Roman"/>
        </w:rPr>
        <w:t xml:space="preserve"> самого себя и проблемную ситуацию более широко;</w:t>
      </w:r>
    </w:p>
    <w:p w:rsidR="00106D23" w:rsidRPr="00106D23" w:rsidRDefault="00106D23" w:rsidP="00106D23">
      <w:pPr>
        <w:ind w:left="360"/>
        <w:rPr>
          <w:rFonts w:ascii="Arial" w:eastAsia="Arial" w:hAnsi="Arial" w:cs="Times New Roman"/>
        </w:rPr>
      </w:pPr>
      <w:r w:rsidRPr="00106D23">
        <w:rPr>
          <w:rFonts w:ascii="Arial" w:eastAsia="Arial" w:hAnsi="Arial" w:cs="Times New Roman"/>
        </w:rPr>
        <w:t>Г) Помогать клиенту, определять событие, поведение и чувства.</w:t>
      </w:r>
    </w:p>
    <w:p w:rsidR="00106D23" w:rsidRPr="00106D23" w:rsidRDefault="00106D23" w:rsidP="00106D23">
      <w:pPr>
        <w:ind w:left="360"/>
        <w:rPr>
          <w:rFonts w:ascii="Arial" w:eastAsia="Arial" w:hAnsi="Arial" w:cs="Times New Roman"/>
        </w:rPr>
      </w:pPr>
      <w:r w:rsidRPr="00106D23">
        <w:rPr>
          <w:rFonts w:ascii="Arial" w:eastAsia="Arial" w:hAnsi="Arial" w:cs="Times New Roman"/>
        </w:rPr>
        <w:t>2. Используйте сочетание зондирования, открытых вопросов и восклицания.</w:t>
      </w:r>
    </w:p>
    <w:p w:rsidR="00106D23" w:rsidRDefault="00106D23" w:rsidP="00106D23">
      <w:pPr>
        <w:ind w:left="360"/>
        <w:rPr>
          <w:rFonts w:ascii="Arial" w:eastAsia="Arial" w:hAnsi="Arial" w:cs="Times New Roman"/>
        </w:rPr>
      </w:pPr>
      <w:r w:rsidRPr="00106D23">
        <w:rPr>
          <w:rFonts w:ascii="Arial" w:eastAsia="Arial" w:hAnsi="Arial" w:cs="Times New Roman"/>
        </w:rPr>
        <w:t>3. Если в ответ на зондирование клиент предоставляет важную информацию, продолжайте процесс консультирования, используя эмпатию, а не ряд проб.</w:t>
      </w:r>
    </w:p>
    <w:p w:rsidR="007F5583" w:rsidRDefault="007F5583" w:rsidP="00106D23">
      <w:pPr>
        <w:ind w:left="360"/>
        <w:rPr>
          <w:rFonts w:ascii="Arial" w:eastAsia="Arial" w:hAnsi="Arial" w:cs="Times New Roman"/>
        </w:rPr>
      </w:pPr>
      <w:r w:rsidRPr="007F5583">
        <w:rPr>
          <w:rFonts w:ascii="Arial" w:eastAsia="Arial" w:hAnsi="Arial" w:cs="Times New Roman"/>
          <w:b/>
        </w:rPr>
        <w:t>Советы в консультировании.</w:t>
      </w:r>
      <w:r>
        <w:rPr>
          <w:rFonts w:ascii="Arial" w:eastAsia="Arial" w:hAnsi="Arial" w:cs="Times New Roman"/>
        </w:rPr>
        <w:t xml:space="preserve"> </w:t>
      </w:r>
      <w:r w:rsidRPr="007F5583">
        <w:rPr>
          <w:rFonts w:ascii="Arial" w:eastAsia="Arial" w:hAnsi="Arial" w:cs="Times New Roman"/>
          <w:highlight w:val="cyan"/>
        </w:rPr>
        <w:t>Слайд №10</w:t>
      </w:r>
    </w:p>
    <w:p w:rsidR="00AC036B" w:rsidRDefault="00AC036B" w:rsidP="00106D23">
      <w:pPr>
        <w:ind w:left="36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Каждый консультант, особенно начинающий, хочет как можно быстрее помочь клиенту. У него есть искушение дать совет. Для совета будет время в консультировании. Но нужно помнить, что может произойти, если мы быстро перейдём к советам.</w:t>
      </w:r>
    </w:p>
    <w:p w:rsidR="00000000" w:rsidRPr="00AC036B" w:rsidRDefault="00A56492" w:rsidP="00AC036B">
      <w:pPr>
        <w:numPr>
          <w:ilvl w:val="0"/>
          <w:numId w:val="11"/>
        </w:numPr>
        <w:rPr>
          <w:rFonts w:ascii="Arial" w:eastAsia="Arial" w:hAnsi="Arial" w:cs="Times New Roman"/>
        </w:rPr>
      </w:pPr>
      <w:r w:rsidRPr="00AC036B">
        <w:rPr>
          <w:rFonts w:ascii="Arial" w:eastAsia="Arial" w:hAnsi="Arial" w:cs="Times New Roman"/>
        </w:rPr>
        <w:t>Жизнь клиента уникальна</w:t>
      </w:r>
      <w:r w:rsidR="00AC036B">
        <w:rPr>
          <w:rFonts w:ascii="Arial" w:eastAsia="Arial" w:hAnsi="Arial" w:cs="Times New Roman"/>
        </w:rPr>
        <w:t>.</w:t>
      </w:r>
    </w:p>
    <w:p w:rsidR="00000000" w:rsidRPr="00AC036B" w:rsidRDefault="00A56492" w:rsidP="00AC036B">
      <w:pPr>
        <w:numPr>
          <w:ilvl w:val="0"/>
          <w:numId w:val="11"/>
        </w:numPr>
        <w:rPr>
          <w:rFonts w:ascii="Arial" w:eastAsia="Arial" w:hAnsi="Arial" w:cs="Times New Roman"/>
        </w:rPr>
      </w:pPr>
      <w:r w:rsidRPr="00AC036B">
        <w:rPr>
          <w:rFonts w:ascii="Arial" w:eastAsia="Arial" w:hAnsi="Arial" w:cs="Times New Roman"/>
        </w:rPr>
        <w:t xml:space="preserve">Клиент является основным экспертом </w:t>
      </w:r>
      <w:proofErr w:type="gramStart"/>
      <w:r w:rsidRPr="00AC036B">
        <w:rPr>
          <w:rFonts w:ascii="Arial" w:eastAsia="Arial" w:hAnsi="Arial" w:cs="Times New Roman"/>
        </w:rPr>
        <w:t>в</w:t>
      </w:r>
      <w:proofErr w:type="gramEnd"/>
      <w:r w:rsidRPr="00AC036B">
        <w:rPr>
          <w:rFonts w:ascii="Arial" w:eastAsia="Arial" w:hAnsi="Arial" w:cs="Times New Roman"/>
        </w:rPr>
        <w:t xml:space="preserve"> своей собственной жизни</w:t>
      </w:r>
      <w:r w:rsidR="00AC036B">
        <w:rPr>
          <w:rFonts w:ascii="Arial" w:eastAsia="Arial" w:hAnsi="Arial" w:cs="Times New Roman"/>
        </w:rPr>
        <w:t>.</w:t>
      </w:r>
    </w:p>
    <w:p w:rsidR="00000000" w:rsidRPr="00AC036B" w:rsidRDefault="00A56492" w:rsidP="00AC036B">
      <w:pPr>
        <w:numPr>
          <w:ilvl w:val="0"/>
          <w:numId w:val="11"/>
        </w:numPr>
        <w:rPr>
          <w:rFonts w:ascii="Arial" w:eastAsia="Arial" w:hAnsi="Arial" w:cs="Times New Roman"/>
        </w:rPr>
      </w:pPr>
      <w:r w:rsidRPr="00AC036B">
        <w:rPr>
          <w:rFonts w:ascii="Arial" w:eastAsia="Arial" w:hAnsi="Arial" w:cs="Times New Roman"/>
        </w:rPr>
        <w:t xml:space="preserve">Душепопечитель </w:t>
      </w:r>
      <w:r w:rsidRPr="00AC036B">
        <w:rPr>
          <w:rFonts w:ascii="Arial" w:eastAsia="Arial" w:hAnsi="Arial" w:cs="Times New Roman"/>
        </w:rPr>
        <w:t>– экспе</w:t>
      </w:r>
      <w:proofErr w:type="gramStart"/>
      <w:r w:rsidRPr="00AC036B">
        <w:rPr>
          <w:rFonts w:ascii="Arial" w:eastAsia="Arial" w:hAnsi="Arial" w:cs="Times New Roman"/>
        </w:rPr>
        <w:t>рт в сп</w:t>
      </w:r>
      <w:proofErr w:type="gramEnd"/>
      <w:r w:rsidRPr="00AC036B">
        <w:rPr>
          <w:rFonts w:ascii="Arial" w:eastAsia="Arial" w:hAnsi="Arial" w:cs="Times New Roman"/>
        </w:rPr>
        <w:t>особах выстраивания отношений с клиентом, а также в теории психологической помощи;</w:t>
      </w:r>
    </w:p>
    <w:p w:rsidR="00893F31" w:rsidRDefault="00A56492" w:rsidP="00AC036B">
      <w:pPr>
        <w:numPr>
          <w:ilvl w:val="0"/>
          <w:numId w:val="11"/>
        </w:numPr>
        <w:rPr>
          <w:rFonts w:ascii="Arial" w:eastAsia="Arial" w:hAnsi="Arial" w:cs="Times New Roman"/>
        </w:rPr>
      </w:pPr>
      <w:r w:rsidRPr="00AC036B">
        <w:rPr>
          <w:rFonts w:ascii="Arial" w:eastAsia="Arial" w:hAnsi="Arial" w:cs="Times New Roman"/>
        </w:rPr>
        <w:t>Совет не способс</w:t>
      </w:r>
      <w:r w:rsidR="00AC036B">
        <w:rPr>
          <w:rFonts w:ascii="Arial" w:eastAsia="Arial" w:hAnsi="Arial" w:cs="Times New Roman"/>
        </w:rPr>
        <w:t>твует развитию личности клиента.</w:t>
      </w:r>
    </w:p>
    <w:p w:rsidR="00000000" w:rsidRPr="00AC036B" w:rsidRDefault="00893F31" w:rsidP="00893F31">
      <w:pPr>
        <w:ind w:left="720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Мы знаем, что Библия говорит о тех, кто даёт совет, не выслушав человека. Она называет его глупцом.</w:t>
      </w:r>
      <w:r w:rsidR="00A56492" w:rsidRPr="00AC036B">
        <w:rPr>
          <w:rFonts w:ascii="Arial" w:eastAsia="Arial" w:hAnsi="Arial" w:cs="Times New Roman"/>
        </w:rPr>
        <w:t xml:space="preserve"> </w:t>
      </w:r>
      <w:r>
        <w:rPr>
          <w:rFonts w:ascii="Arial" w:eastAsia="Arial" w:hAnsi="Arial" w:cs="Times New Roman"/>
        </w:rPr>
        <w:t>Поэтому</w:t>
      </w:r>
      <w:r w:rsidR="00813541">
        <w:rPr>
          <w:rFonts w:ascii="Arial" w:eastAsia="Arial" w:hAnsi="Arial" w:cs="Times New Roman"/>
        </w:rPr>
        <w:t>,</w:t>
      </w:r>
      <w:r>
        <w:rPr>
          <w:rFonts w:ascii="Arial" w:eastAsia="Arial" w:hAnsi="Arial" w:cs="Times New Roman"/>
        </w:rPr>
        <w:t xml:space="preserve"> так важно научиться </w:t>
      </w:r>
      <w:proofErr w:type="gramStart"/>
      <w:r>
        <w:rPr>
          <w:rFonts w:ascii="Arial" w:eastAsia="Arial" w:hAnsi="Arial" w:cs="Times New Roman"/>
        </w:rPr>
        <w:t>правильно</w:t>
      </w:r>
      <w:proofErr w:type="gramEnd"/>
      <w:r>
        <w:rPr>
          <w:rFonts w:ascii="Arial" w:eastAsia="Arial" w:hAnsi="Arial" w:cs="Times New Roman"/>
        </w:rPr>
        <w:t xml:space="preserve"> выслушать человека.</w:t>
      </w:r>
    </w:p>
    <w:p w:rsidR="00FA7F41" w:rsidRPr="00813541" w:rsidRDefault="00FA7F41" w:rsidP="00813541">
      <w:pPr>
        <w:rPr>
          <w:rFonts w:ascii="Arial" w:eastAsia="Arial" w:hAnsi="Arial" w:cs="Times New Roman"/>
        </w:rPr>
      </w:pPr>
      <w:r w:rsidRPr="00813541">
        <w:rPr>
          <w:rFonts w:ascii="Arial" w:eastAsia="Arial" w:hAnsi="Arial" w:cs="Times New Roman"/>
        </w:rPr>
        <w:t>Домашнее задание:</w:t>
      </w:r>
      <w:r w:rsidR="00A56492">
        <w:rPr>
          <w:rFonts w:ascii="Arial" w:eastAsia="Arial" w:hAnsi="Arial" w:cs="Times New Roman"/>
        </w:rPr>
        <w:t xml:space="preserve"> </w:t>
      </w:r>
      <w:r w:rsidR="00A56492" w:rsidRPr="00A56492">
        <w:rPr>
          <w:rFonts w:ascii="Arial" w:eastAsia="Arial" w:hAnsi="Arial" w:cs="Times New Roman"/>
          <w:highlight w:val="cyan"/>
        </w:rPr>
        <w:t>Слайд №11</w:t>
      </w:r>
    </w:p>
    <w:p w:rsidR="00FA7F41" w:rsidRPr="008B7924" w:rsidRDefault="00FA7F41" w:rsidP="00FA7F41">
      <w:pPr>
        <w:pStyle w:val="a3"/>
        <w:numPr>
          <w:ilvl w:val="0"/>
          <w:numId w:val="6"/>
        </w:numPr>
        <w:rPr>
          <w:rFonts w:ascii="Arial" w:eastAsia="Arial" w:hAnsi="Arial" w:cs="Times New Roman"/>
        </w:rPr>
      </w:pP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  сеанса активного слушания - дословная запись беседы, которую каждый студент проведет с добровольцем. Минимальный объем </w:t>
      </w:r>
      <w:r w:rsidR="00813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 слов.   </w:t>
      </w:r>
    </w:p>
    <w:p w:rsidR="00F745CC" w:rsidRPr="00F745CC" w:rsidRDefault="00FA7F41" w:rsidP="00FA7F41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8B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Подробный протокол консультирования одного из клиентов, включая анкетные данные и план консультирования. Выберите одного клиента. Заполните «бланк опроса» и «план консультирования». </w:t>
      </w:r>
    </w:p>
    <w:p w:rsidR="00F745CC" w:rsidRPr="00F45682" w:rsidRDefault="00FA7F41" w:rsidP="00F745CC">
      <w:pPr>
        <w:pStyle w:val="a3"/>
        <w:numPr>
          <w:ilvl w:val="0"/>
          <w:numId w:val="6"/>
        </w:numPr>
        <w:rPr>
          <w:rFonts w:ascii="Arial" w:eastAsia="Arial" w:hAnsi="Arial" w:cs="Times New Roman"/>
        </w:rPr>
      </w:pPr>
      <w:r w:rsidRPr="008B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45CC" w:rsidRPr="00F45682">
        <w:rPr>
          <w:rFonts w:ascii="Arial" w:eastAsia="Arial" w:hAnsi="Arial" w:cs="Times New Roman"/>
          <w:highlight w:val="yellow"/>
        </w:rPr>
        <w:t>Упражнение №6.</w:t>
      </w:r>
      <w:r w:rsidR="00F745CC" w:rsidRPr="00F45682">
        <w:rPr>
          <w:rFonts w:ascii="Arial" w:eastAsia="Arial" w:hAnsi="Arial" w:cs="Times New Roman"/>
        </w:rPr>
        <w:t xml:space="preserve"> </w:t>
      </w:r>
      <w:r w:rsidR="00F745CC">
        <w:rPr>
          <w:rFonts w:ascii="Arial" w:eastAsia="Arial" w:hAnsi="Arial" w:cs="Times New Roman"/>
          <w:highlight w:val="cyan"/>
        </w:rPr>
        <w:t>Слайд №</w:t>
      </w:r>
      <w:r w:rsidR="00A56492">
        <w:rPr>
          <w:rFonts w:ascii="Arial" w:eastAsia="Arial" w:hAnsi="Arial" w:cs="Times New Roman"/>
          <w:highlight w:val="cyan"/>
        </w:rPr>
        <w:t>12</w:t>
      </w:r>
    </w:p>
    <w:p w:rsidR="00F745CC" w:rsidRPr="00F45682" w:rsidRDefault="00F745CC" w:rsidP="00F745CC">
      <w:pPr>
        <w:pStyle w:val="a3"/>
        <w:rPr>
          <w:rFonts w:ascii="Arial" w:eastAsia="Arial" w:hAnsi="Arial" w:cs="Times New Roman"/>
        </w:rPr>
      </w:pPr>
      <w:r w:rsidRPr="00F45682">
        <w:rPr>
          <w:rFonts w:ascii="Arial" w:eastAsia="Arial" w:hAnsi="Arial" w:cs="Times New Roman"/>
        </w:rPr>
        <w:t>Сделайте упражнение, используя эмпатию и зондирование</w:t>
      </w:r>
    </w:p>
    <w:p w:rsidR="00FA7F41" w:rsidRPr="008B7924" w:rsidRDefault="00FA7F41" w:rsidP="00F745CC">
      <w:pPr>
        <w:pStyle w:val="a3"/>
        <w:shd w:val="clear" w:color="auto" w:fill="FFFFFF"/>
        <w:spacing w:before="100" w:beforeAutospacing="1" w:after="0" w:line="196" w:lineRule="atLeast"/>
        <w:ind w:left="108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A7F41" w:rsidRPr="008233DB" w:rsidRDefault="00FA7F41" w:rsidP="00FA7F41">
      <w:pPr>
        <w:pStyle w:val="a3"/>
        <w:rPr>
          <w:rFonts w:ascii="Arial" w:eastAsia="Arial" w:hAnsi="Arial" w:cs="Times New Roman"/>
        </w:rPr>
      </w:pPr>
    </w:p>
    <w:p w:rsidR="008158D5" w:rsidRDefault="008158D5"/>
    <w:sectPr w:rsidR="008158D5" w:rsidSect="008158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554"/>
    <w:multiLevelType w:val="hybridMultilevel"/>
    <w:tmpl w:val="D2C8BCB2"/>
    <w:lvl w:ilvl="0" w:tplc="AEA6B4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23C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03E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0E1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26B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6F3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AEF0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2EF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AD3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A37FB"/>
    <w:multiLevelType w:val="hybridMultilevel"/>
    <w:tmpl w:val="D0D632BE"/>
    <w:lvl w:ilvl="0" w:tplc="13F4B4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08F6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CEA5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CA9B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AED8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084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407C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E2E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271D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E1077"/>
    <w:multiLevelType w:val="hybridMultilevel"/>
    <w:tmpl w:val="BE6E206E"/>
    <w:lvl w:ilvl="0" w:tplc="0CC4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7538C"/>
    <w:multiLevelType w:val="hybridMultilevel"/>
    <w:tmpl w:val="C360F1D8"/>
    <w:lvl w:ilvl="0" w:tplc="86DE7E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06B7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E4E4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4B4E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A4E5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A7D5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C98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A925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07B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11947"/>
    <w:multiLevelType w:val="hybridMultilevel"/>
    <w:tmpl w:val="BCD60650"/>
    <w:lvl w:ilvl="0" w:tplc="9C1E91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80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E8E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CB6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A80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9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E1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60E6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2C6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7C62C5"/>
    <w:multiLevelType w:val="hybridMultilevel"/>
    <w:tmpl w:val="1E4A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C1E1B"/>
    <w:multiLevelType w:val="hybridMultilevel"/>
    <w:tmpl w:val="405A3710"/>
    <w:lvl w:ilvl="0" w:tplc="AC6AF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265E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54AB47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6002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52CE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4FE98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5F6F5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DCCA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EA61C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42499C"/>
    <w:multiLevelType w:val="hybridMultilevel"/>
    <w:tmpl w:val="78D28F26"/>
    <w:lvl w:ilvl="0" w:tplc="45BEFAD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A898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F8395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4D9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4DCD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0C2E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AEC9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D79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0800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B80240"/>
    <w:multiLevelType w:val="hybridMultilevel"/>
    <w:tmpl w:val="7882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74022"/>
    <w:multiLevelType w:val="hybridMultilevel"/>
    <w:tmpl w:val="200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14097"/>
    <w:multiLevelType w:val="hybridMultilevel"/>
    <w:tmpl w:val="9C78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7F41"/>
    <w:rsid w:val="00041940"/>
    <w:rsid w:val="00097010"/>
    <w:rsid w:val="000E47E0"/>
    <w:rsid w:val="001005F7"/>
    <w:rsid w:val="00106D23"/>
    <w:rsid w:val="001073E5"/>
    <w:rsid w:val="0017139F"/>
    <w:rsid w:val="00231778"/>
    <w:rsid w:val="00487692"/>
    <w:rsid w:val="004926B3"/>
    <w:rsid w:val="0064154B"/>
    <w:rsid w:val="00653F34"/>
    <w:rsid w:val="007F5583"/>
    <w:rsid w:val="00813541"/>
    <w:rsid w:val="008158D5"/>
    <w:rsid w:val="00893F31"/>
    <w:rsid w:val="0090648A"/>
    <w:rsid w:val="009A60D2"/>
    <w:rsid w:val="00A41F62"/>
    <w:rsid w:val="00A56492"/>
    <w:rsid w:val="00AB265E"/>
    <w:rsid w:val="00AC036B"/>
    <w:rsid w:val="00AF3EC9"/>
    <w:rsid w:val="00C75CAF"/>
    <w:rsid w:val="00F45682"/>
    <w:rsid w:val="00F67E67"/>
    <w:rsid w:val="00F745CC"/>
    <w:rsid w:val="00FA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3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316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25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53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96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2118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39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03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26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35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4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1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7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Наташа</cp:lastModifiedBy>
  <cp:revision>8</cp:revision>
  <dcterms:created xsi:type="dcterms:W3CDTF">2015-12-26T20:40:00Z</dcterms:created>
  <dcterms:modified xsi:type="dcterms:W3CDTF">2016-06-19T16:35:00Z</dcterms:modified>
</cp:coreProperties>
</file>